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专项培训费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苏州市妇女联合会</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7.95</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2.05</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2.05</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7.95</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7.95</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专项培训费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培训项目数量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培训人次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&gt;=40人次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57人次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5.47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经费支出合规性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严格执行相关财经法规、制度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培训及时性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对培训人员综合素质的改善或提升程度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63.22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为深入学习贯彻习近平新时代中国特色社会主义思想和党的二十大精神，进一步提升我市各级妇联干部的履职能力，提升妇联组织活力，举办了2025年苏州市妇联“领头雁”培训班</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组织开展各类培训活动，提升妇联干部工作能力，提高各类女性素质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组织开展各类培训活动，提升妇联干部工作能力，提高各类女性素质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2025年9月22至24日，苏州市基层妇联“领头雁”培训班在常熟市委党校举办，县级市（区）、乡镇（街道）妇联主席等妇联干部57人参加了培训。学员们学习了中央八项规定精神、妇女在乡村振兴中的角色定位与实践路径、家庭教育与社区治理的实操方法、基层纠纷调解的实操难题等专题课程，实地参观了女性社会组织、苏州市三八红旗手标兵赵苗苗工作室，考察了“Zhi理解忧”新兴领域妇女组织建设社区试点项目及乡间巾帼主理人陆励的农文旅发展基地恒洋文化产业园</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进一步激发了妇联干部干事活力，提升了学员们在理论学习、实践锻炼、业务技能等方面的综合素养。</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加强管理规范各项开支预算未完成</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提高预算执行率</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